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9C" w:rsidRDefault="009753E8" w:rsidP="009753E8">
      <w:pPr>
        <w:jc w:val="right"/>
        <w:rPr>
          <w:b/>
          <w:color w:val="0070C0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41F3E6B3" wp14:editId="44E63206">
            <wp:extent cx="1809750" cy="9429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ridsinbarrer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3E8">
        <w:rPr>
          <w:b/>
          <w:noProof/>
          <w:color w:val="0070C0"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206C" wp14:editId="04CDAA6D">
                <wp:simplePos x="0" y="0"/>
                <wp:positionH relativeFrom="column">
                  <wp:posOffset>133985</wp:posOffset>
                </wp:positionH>
                <wp:positionV relativeFrom="paragraph">
                  <wp:posOffset>-104775</wp:posOffset>
                </wp:positionV>
                <wp:extent cx="2374265" cy="1403985"/>
                <wp:effectExtent l="0" t="0" r="0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E8" w:rsidRDefault="009753E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0D77A59" wp14:editId="057D6614">
                                  <wp:extent cx="1800225" cy="843280"/>
                                  <wp:effectExtent l="0" t="0" r="9525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55pt;margin-top:-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hjSsjgAAAACgEAAA8AAABkcnMvZG93bnJldi54&#10;bWxMj8tOwzAQRfdI/IM1SGxQ6zjQCEKcqrw23bUEieU0dpNAPI5itw18PcMKlqN7dOfcYjm5Xhzt&#10;GDpPGtQ8AWGp9qajRkP1+jK7BREiksHek9XwZQMsy/OzAnPjT7Sxx21sBJdQyFFDG+OQSxnq1joM&#10;cz9Y4mzvR4eRz7GRZsQTl7tepkmSSYcd8YcWB/vY2vpze3Aavh+qp9XzVVT7NL6nbxu3ruoP1Pry&#10;Ylrdg4h2in8w/OqzOpTstPMHMkH0GlKlmNQwU9kCBAPXdwset+MkuclAloX8P6H8AQ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IhjSsjgAAAACgEAAA8AAAAAAAAAAAAAAAAAggQAAGRy&#10;cy9kb3ducmV2LnhtbFBLBQYAAAAABAAEAPMAAACPBQAAAAA=&#10;" stroked="f">
                <v:textbox style="mso-fit-shape-to-text:t">
                  <w:txbxContent>
                    <w:p w:rsidR="009753E8" w:rsidRDefault="009753E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0D77A59" wp14:editId="057D6614">
                            <wp:extent cx="1800225" cy="843280"/>
                            <wp:effectExtent l="0" t="0" r="9525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769C" w:rsidRPr="0032769C" w:rsidRDefault="00E924F3" w:rsidP="0032769C">
      <w:pPr>
        <w:jc w:val="center"/>
        <w:rPr>
          <w:b/>
          <w:color w:val="0070C0"/>
          <w:sz w:val="48"/>
          <w:szCs w:val="48"/>
        </w:rPr>
      </w:pPr>
      <w:r w:rsidRPr="0032769C">
        <w:rPr>
          <w:b/>
          <w:color w:val="0070C0"/>
          <w:sz w:val="48"/>
          <w:szCs w:val="48"/>
        </w:rPr>
        <w:t>CALL FOR PAPERS</w:t>
      </w:r>
    </w:p>
    <w:p w:rsidR="00E924F3" w:rsidRPr="0032769C" w:rsidRDefault="00E924F3" w:rsidP="0032769C">
      <w:pPr>
        <w:jc w:val="center"/>
        <w:rPr>
          <w:color w:val="0070C0"/>
          <w:sz w:val="36"/>
          <w:szCs w:val="36"/>
        </w:rPr>
      </w:pPr>
      <w:r w:rsidRPr="0032769C">
        <w:rPr>
          <w:color w:val="0070C0"/>
          <w:sz w:val="36"/>
          <w:szCs w:val="36"/>
        </w:rPr>
        <w:t>CONGRESO</w:t>
      </w:r>
    </w:p>
    <w:p w:rsidR="00E924F3" w:rsidRPr="009753E8" w:rsidRDefault="00E924F3" w:rsidP="0032769C">
      <w:pPr>
        <w:jc w:val="center"/>
        <w:rPr>
          <w:b/>
          <w:color w:val="0070C0"/>
          <w:sz w:val="36"/>
          <w:szCs w:val="36"/>
        </w:rPr>
      </w:pPr>
      <w:r w:rsidRPr="009753E8">
        <w:rPr>
          <w:b/>
          <w:color w:val="0070C0"/>
          <w:sz w:val="36"/>
          <w:szCs w:val="36"/>
        </w:rPr>
        <w:t>RETOS DEL EMPLEO DE PERSONAS CON DISCAPACIDAD</w:t>
      </w:r>
    </w:p>
    <w:p w:rsidR="0032769C" w:rsidRDefault="0032769C" w:rsidP="0032769C">
      <w:r w:rsidRPr="00237FE1">
        <w:rPr>
          <w:b/>
          <w:caps/>
          <w:color w:val="0070C0"/>
          <w:u w:val="single"/>
        </w:rPr>
        <w:t>Fechas:</w:t>
      </w:r>
      <w:r w:rsidRPr="0032769C">
        <w:rPr>
          <w:color w:val="0070C0"/>
          <w:u w:val="single"/>
        </w:rPr>
        <w:t xml:space="preserve"> </w:t>
      </w:r>
      <w:r>
        <w:t>23 y 24 de noviembre de 2017.</w:t>
      </w:r>
    </w:p>
    <w:p w:rsidR="00237FE1" w:rsidRDefault="0032769C">
      <w:r w:rsidRPr="00237FE1">
        <w:rPr>
          <w:b/>
          <w:caps/>
          <w:color w:val="0070C0"/>
          <w:u w:val="single"/>
        </w:rPr>
        <w:t>Lugar</w:t>
      </w:r>
      <w:r w:rsidR="009753E8" w:rsidRPr="00237FE1">
        <w:rPr>
          <w:b/>
          <w:caps/>
          <w:color w:val="0070C0"/>
          <w:u w:val="single"/>
        </w:rPr>
        <w:t>:</w:t>
      </w:r>
      <w:r w:rsidR="009753E8" w:rsidRPr="0032769C">
        <w:rPr>
          <w:color w:val="0070C0"/>
        </w:rPr>
        <w:t xml:space="preserve"> </w:t>
      </w:r>
      <w:r w:rsidR="009753E8">
        <w:t>Universidad</w:t>
      </w:r>
      <w:r>
        <w:t xml:space="preserve"> Pontificia Comillas</w:t>
      </w:r>
      <w:r w:rsidR="00237FE1">
        <w:t xml:space="preserve"> (ICAI-ICADE)</w:t>
      </w:r>
      <w:r>
        <w:t>. C/ Alberto Aguilera, 23. 28015 Madrid.</w:t>
      </w:r>
    </w:p>
    <w:p w:rsidR="009753E8" w:rsidRDefault="009753E8" w:rsidP="00237FE1">
      <w:pPr>
        <w:spacing w:after="0" w:line="240" w:lineRule="auto"/>
        <w:jc w:val="both"/>
      </w:pPr>
      <w:r>
        <w:t>“</w:t>
      </w:r>
      <w:r w:rsidR="00E924F3" w:rsidRPr="00087508">
        <w:rPr>
          <w:b/>
        </w:rPr>
        <w:t>Madrid Sin Barreras: Discapacidad e Inclusión Social</w:t>
      </w:r>
      <w:r>
        <w:t>”</w:t>
      </w:r>
      <w:r w:rsidR="00E924F3">
        <w:t xml:space="preserve"> es un proyecto de investigación que pretende avanzar en la investigación de la plena inclusión d</w:t>
      </w:r>
      <w:r>
        <w:t>e las personas con discapacidad donde participan las Universidades Carlos III, Pontificia Comillas, Autónoma de Madrid, Alcalá de Henares, UNED, y Politécnica.</w:t>
      </w:r>
    </w:p>
    <w:p w:rsidR="009753E8" w:rsidRDefault="009753E8" w:rsidP="00237FE1">
      <w:pPr>
        <w:spacing w:after="0" w:line="240" w:lineRule="auto"/>
        <w:jc w:val="both"/>
      </w:pPr>
      <w:bookmarkStart w:id="0" w:name="_GoBack"/>
      <w:r>
        <w:t xml:space="preserve">El presente congreso tiene como objetivo reflexionar sobre los obstáculos existentes para la plena inclusión laboral de las personas con discapacidad, prestando especial atención a las dificultades que se encuentran colectivos específicos. El congreso se organizará en sesiones plenarias y mesas temáticas, para las cuales se hace este </w:t>
      </w:r>
      <w:proofErr w:type="spellStart"/>
      <w:r w:rsidRPr="00087508">
        <w:rPr>
          <w:b/>
        </w:rPr>
        <w:t>call</w:t>
      </w:r>
      <w:proofErr w:type="spellEnd"/>
      <w:r w:rsidRPr="00087508">
        <w:rPr>
          <w:b/>
        </w:rPr>
        <w:t xml:space="preserve"> </w:t>
      </w:r>
      <w:proofErr w:type="spellStart"/>
      <w:r w:rsidRPr="00087508">
        <w:rPr>
          <w:b/>
        </w:rPr>
        <w:t>for</w:t>
      </w:r>
      <w:proofErr w:type="spellEnd"/>
      <w:r w:rsidRPr="00087508">
        <w:rPr>
          <w:b/>
        </w:rPr>
        <w:t xml:space="preserve"> </w:t>
      </w:r>
      <w:proofErr w:type="spellStart"/>
      <w:r w:rsidRPr="00087508">
        <w:rPr>
          <w:b/>
        </w:rPr>
        <w:t>papers</w:t>
      </w:r>
      <w:proofErr w:type="spellEnd"/>
      <w:r>
        <w:t xml:space="preserve">. </w:t>
      </w:r>
      <w:r w:rsidR="0032769C">
        <w:t xml:space="preserve">Las comunicaciones </w:t>
      </w:r>
      <w:r>
        <w:t>seleccionadas</w:t>
      </w:r>
      <w:r w:rsidR="0032769C">
        <w:t xml:space="preserve"> se</w:t>
      </w:r>
      <w:r>
        <w:t xml:space="preserve">rán presentadas </w:t>
      </w:r>
      <w:r w:rsidR="0032769C">
        <w:t>en el Congreso</w:t>
      </w:r>
      <w:bookmarkEnd w:id="0"/>
      <w:r w:rsidR="0032769C">
        <w:t xml:space="preserve">. </w:t>
      </w:r>
    </w:p>
    <w:p w:rsidR="00237FE1" w:rsidRDefault="00237FE1" w:rsidP="00237FE1">
      <w:pPr>
        <w:spacing w:after="0" w:line="240" w:lineRule="auto"/>
        <w:jc w:val="both"/>
      </w:pPr>
    </w:p>
    <w:p w:rsidR="00E924F3" w:rsidRDefault="0032769C" w:rsidP="00237FE1">
      <w:pPr>
        <w:spacing w:after="0" w:line="240" w:lineRule="auto"/>
        <w:jc w:val="both"/>
      </w:pPr>
      <w:r>
        <w:t xml:space="preserve"> Las propuestas de comunicaciones</w:t>
      </w:r>
      <w:r w:rsidR="00D5094B">
        <w:t xml:space="preserve"> (en castellano e inglés) abordarán de forma original algún aspecto relacionado con la temática del congreso. S</w:t>
      </w:r>
      <w:r>
        <w:t xml:space="preserve">e enviarán </w:t>
      </w:r>
      <w:r w:rsidRPr="00731631">
        <w:rPr>
          <w:b/>
        </w:rPr>
        <w:t>antes del 30 de mayo</w:t>
      </w:r>
      <w:r>
        <w:t xml:space="preserve"> a </w:t>
      </w:r>
      <w:hyperlink r:id="rId9" w:history="1">
        <w:r w:rsidRPr="00C81C97">
          <w:rPr>
            <w:rStyle w:val="Hipervnculo"/>
          </w:rPr>
          <w:t>jlrey@comillas.edu</w:t>
        </w:r>
      </w:hyperlink>
      <w:r w:rsidR="00CA7F65">
        <w:t xml:space="preserve"> conteniendo:</w:t>
      </w:r>
    </w:p>
    <w:p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>Título.</w:t>
      </w:r>
    </w:p>
    <w:p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>Resumen: máximo 300 palabras.</w:t>
      </w:r>
    </w:p>
    <w:p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>Palabras clave</w:t>
      </w:r>
    </w:p>
    <w:p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Nombre, Institución y dirección de correo electrónico del autor. </w:t>
      </w:r>
    </w:p>
    <w:p w:rsidR="008D52DA" w:rsidRDefault="008D52DA" w:rsidP="008D52DA">
      <w:pPr>
        <w:pStyle w:val="Prrafodelista"/>
        <w:spacing w:after="0" w:line="240" w:lineRule="auto"/>
        <w:ind w:left="1065"/>
      </w:pPr>
    </w:p>
    <w:p w:rsidR="00237FE1" w:rsidRDefault="00D5094B" w:rsidP="008D52DA">
      <w:pPr>
        <w:spacing w:after="0" w:line="240" w:lineRule="auto"/>
        <w:jc w:val="both"/>
      </w:pPr>
      <w:r>
        <w:t xml:space="preserve">Las propuestas serán </w:t>
      </w:r>
      <w:r w:rsidR="008D52DA">
        <w:t xml:space="preserve">valoradas por los miembros del comité científico. Posteriormente, los mejores </w:t>
      </w:r>
      <w:proofErr w:type="spellStart"/>
      <w:r w:rsidR="008D52DA">
        <w:t>papers</w:t>
      </w:r>
      <w:proofErr w:type="spellEnd"/>
      <w:r w:rsidR="008D52DA">
        <w:t xml:space="preserve"> que se presenten serán objeto de publicación en un Monográfico de la </w:t>
      </w:r>
      <w:r w:rsidR="008D52DA" w:rsidRPr="008D52DA">
        <w:rPr>
          <w:i/>
        </w:rPr>
        <w:t xml:space="preserve">Revista </w:t>
      </w:r>
      <w:proofErr w:type="spellStart"/>
      <w:r w:rsidR="008D52DA" w:rsidRPr="008D52DA">
        <w:rPr>
          <w:i/>
          <w:sz w:val="24"/>
          <w:szCs w:val="24"/>
        </w:rPr>
        <w:t>i</w:t>
      </w:r>
      <w:r w:rsidR="008D52DA" w:rsidRPr="008D52DA">
        <w:rPr>
          <w:i/>
        </w:rPr>
        <w:t>cade</w:t>
      </w:r>
      <w:proofErr w:type="spellEnd"/>
      <w:r w:rsidR="008D52DA">
        <w:t xml:space="preserve"> (editada por Aranzadi Thomson Reuters) dedicado a “El empleo de las personas con discapacidad”. </w:t>
      </w:r>
    </w:p>
    <w:p w:rsidR="008D52DA" w:rsidRDefault="008D52DA" w:rsidP="008D52DA">
      <w:pPr>
        <w:spacing w:after="0" w:line="240" w:lineRule="auto"/>
        <w:jc w:val="both"/>
      </w:pPr>
    </w:p>
    <w:p w:rsidR="00E924F3" w:rsidRPr="00D5094B" w:rsidRDefault="00E924F3" w:rsidP="00237FE1">
      <w:pPr>
        <w:spacing w:after="0" w:line="240" w:lineRule="auto"/>
      </w:pPr>
      <w:r w:rsidRPr="00237FE1">
        <w:rPr>
          <w:b/>
          <w:caps/>
          <w:color w:val="0070C0"/>
          <w:u w:val="single"/>
        </w:rPr>
        <w:t>Líneas temáticas</w:t>
      </w:r>
      <w:r w:rsidR="00D5094B">
        <w:rPr>
          <w:b/>
          <w:caps/>
          <w:color w:val="0070C0"/>
          <w:u w:val="single"/>
        </w:rPr>
        <w:t xml:space="preserve">  </w:t>
      </w:r>
      <w:r w:rsidR="00D5094B">
        <w:t>(se pueden proponer otras dentro de la temática del congreso)</w:t>
      </w:r>
    </w:p>
    <w:p w:rsidR="00E924F3" w:rsidRDefault="00E924F3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Discapacidad visual y empleo.</w:t>
      </w:r>
    </w:p>
    <w:p w:rsidR="00E924F3" w:rsidRDefault="00E924F3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Discapacidad auditiva y empleo.</w:t>
      </w:r>
    </w:p>
    <w:p w:rsidR="00E924F3" w:rsidRDefault="00E924F3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El empleo de las personas con síndrome de Down.</w:t>
      </w:r>
    </w:p>
    <w:p w:rsidR="00E924F3" w:rsidRDefault="00900BAB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Enfermedad mental y empleo.</w:t>
      </w:r>
      <w:r w:rsidR="009753E8" w:rsidRPr="009753E8">
        <w:rPr>
          <w:noProof/>
          <w:lang w:eastAsia="es-ES"/>
        </w:rPr>
        <w:t xml:space="preserve"> </w:t>
      </w:r>
    </w:p>
    <w:p w:rsidR="009753E8" w:rsidRDefault="009753E8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Discapacidad, mujer y empleo.</w:t>
      </w:r>
    </w:p>
    <w:p w:rsidR="00900BAB" w:rsidRDefault="00900BAB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VIH y empleo</w:t>
      </w:r>
      <w:r w:rsidR="009753E8">
        <w:t>.</w:t>
      </w:r>
    </w:p>
    <w:p w:rsidR="00900BAB" w:rsidRDefault="00087508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Ámbito rural y empleo y</w:t>
      </w:r>
      <w:r w:rsidR="00900BAB">
        <w:t xml:space="preserve"> de las personas con discapacidad.</w:t>
      </w:r>
    </w:p>
    <w:p w:rsidR="00900BAB" w:rsidRDefault="00900BAB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Centros Especiales de Empleo.</w:t>
      </w:r>
    </w:p>
    <w:p w:rsidR="00CA7F65" w:rsidRDefault="00CA7F65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Empleo ordinario</w:t>
      </w:r>
      <w:r w:rsidR="009753E8">
        <w:t>.</w:t>
      </w:r>
    </w:p>
    <w:p w:rsidR="00CA7F65" w:rsidRDefault="00CA7F65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Cuota de reserva</w:t>
      </w:r>
      <w:r w:rsidR="009753E8">
        <w:t>.</w:t>
      </w:r>
    </w:p>
    <w:p w:rsidR="00CA7F65" w:rsidRDefault="00425759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Ajustes y apoyos en el ámbito laboral</w:t>
      </w:r>
      <w:r w:rsidR="009753E8">
        <w:t>.</w:t>
      </w:r>
    </w:p>
    <w:p w:rsidR="00425759" w:rsidRDefault="00425759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Empleo autónomo</w:t>
      </w:r>
      <w:r w:rsidR="009753E8">
        <w:t>.</w:t>
      </w:r>
    </w:p>
    <w:p w:rsidR="00425759" w:rsidRDefault="00425759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Subvenciones y bonificaciones para la contratación de personas con discapacidad</w:t>
      </w:r>
      <w:r w:rsidR="009753E8">
        <w:t>.</w:t>
      </w:r>
    </w:p>
    <w:p w:rsidR="00900BAB" w:rsidRDefault="00900BAB" w:rsidP="00DF4865"/>
    <w:p w:rsidR="00731631" w:rsidRPr="00237FE1" w:rsidRDefault="00DF4865" w:rsidP="00DF4865">
      <w:pPr>
        <w:rPr>
          <w:b/>
          <w:caps/>
          <w:color w:val="0070C0"/>
          <w:u w:val="single"/>
        </w:rPr>
      </w:pPr>
      <w:r w:rsidRPr="00237FE1">
        <w:rPr>
          <w:b/>
          <w:caps/>
          <w:color w:val="0070C0"/>
          <w:u w:val="single"/>
        </w:rPr>
        <w:lastRenderedPageBreak/>
        <w:t>Comité Organizador</w:t>
      </w:r>
    </w:p>
    <w:p w:rsidR="00731631" w:rsidRPr="00237FE1" w:rsidRDefault="00731631" w:rsidP="00237FE1">
      <w:pPr>
        <w:spacing w:after="0" w:line="240" w:lineRule="auto"/>
        <w:jc w:val="both"/>
        <w:rPr>
          <w:b/>
          <w:color w:val="0070C0"/>
          <w:u w:val="single"/>
        </w:rPr>
      </w:pPr>
      <w:r w:rsidRPr="00237FE1">
        <w:rPr>
          <w:b/>
          <w:color w:val="0070C0"/>
          <w:u w:val="single"/>
        </w:rPr>
        <w:t>Coordinador:</w:t>
      </w:r>
    </w:p>
    <w:p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32769C" w:rsidRPr="00237FE1">
        <w:rPr>
          <w:b/>
        </w:rPr>
        <w:t xml:space="preserve"> José Luis Rey Pérez</w:t>
      </w:r>
      <w:r w:rsidR="00731631">
        <w:t xml:space="preserve">. </w:t>
      </w:r>
      <w:r w:rsidR="00731631" w:rsidRPr="00237FE1">
        <w:rPr>
          <w:i/>
        </w:rPr>
        <w:t>Profesor Propio Agregado de Filosofía del Derecho. Universidad Pontificia Comillas.</w:t>
      </w:r>
    </w:p>
    <w:p w:rsidR="00731631" w:rsidRPr="00237FE1" w:rsidRDefault="00731631" w:rsidP="00237FE1">
      <w:pPr>
        <w:spacing w:after="0" w:line="240" w:lineRule="auto"/>
        <w:jc w:val="both"/>
        <w:rPr>
          <w:b/>
          <w:color w:val="0070C0"/>
          <w:u w:val="single"/>
        </w:rPr>
      </w:pPr>
      <w:r w:rsidRPr="00237FE1">
        <w:rPr>
          <w:b/>
          <w:color w:val="0070C0"/>
          <w:u w:val="single"/>
        </w:rPr>
        <w:t>Vocales:</w:t>
      </w:r>
    </w:p>
    <w:p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32769C" w:rsidRPr="00237FE1">
        <w:rPr>
          <w:b/>
        </w:rPr>
        <w:t>Ángeles Bengoechea</w:t>
      </w:r>
      <w:r w:rsidR="00731631" w:rsidRPr="00237FE1">
        <w:rPr>
          <w:b/>
        </w:rPr>
        <w:t xml:space="preserve"> Gil.</w:t>
      </w:r>
      <w:r w:rsidR="00731631">
        <w:t xml:space="preserve"> </w:t>
      </w:r>
      <w:r w:rsidR="00731631" w:rsidRPr="00237FE1">
        <w:rPr>
          <w:i/>
        </w:rPr>
        <w:t>Profesora de Filosofía del Derecho. Universidad Pontificia Comillas.</w:t>
      </w:r>
    </w:p>
    <w:p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32769C" w:rsidRPr="00237FE1">
        <w:rPr>
          <w:b/>
        </w:rPr>
        <w:t>María Burzaco Samper</w:t>
      </w:r>
      <w:r w:rsidR="00731631" w:rsidRPr="00237FE1">
        <w:rPr>
          <w:b/>
        </w:rPr>
        <w:t>.</w:t>
      </w:r>
      <w:r w:rsidR="00731631">
        <w:t xml:space="preserve"> </w:t>
      </w:r>
      <w:r w:rsidR="00731631" w:rsidRPr="00237FE1">
        <w:rPr>
          <w:i/>
        </w:rPr>
        <w:t>Profesora Propia Adjunta de Derecho Administrativo. Universidad Pontificia Comillas.</w:t>
      </w:r>
    </w:p>
    <w:p w:rsidR="00731631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32769C" w:rsidRPr="00237FE1">
        <w:rPr>
          <w:b/>
        </w:rPr>
        <w:t>Dolores Carrillo Márquez</w:t>
      </w:r>
      <w:r w:rsidR="00731631">
        <w:t xml:space="preserve">. </w:t>
      </w:r>
      <w:r w:rsidR="00731631" w:rsidRPr="00237FE1">
        <w:rPr>
          <w:i/>
        </w:rPr>
        <w:t>Profesora Propia Agregada de Derecho del Trabajo y la Seguridad Social. Universidad Pontificia Comillas.</w:t>
      </w:r>
    </w:p>
    <w:p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32769C" w:rsidRPr="00237FE1">
        <w:rPr>
          <w:b/>
        </w:rPr>
        <w:t>Alberto Colino</w:t>
      </w:r>
      <w:r w:rsidR="00731631">
        <w:t xml:space="preserve">. </w:t>
      </w:r>
      <w:r w:rsidR="00731631" w:rsidRPr="00237FE1">
        <w:rPr>
          <w:i/>
        </w:rPr>
        <w:t>Profesor de Economía. Universidad Pontificia Comillas.</w:t>
      </w:r>
    </w:p>
    <w:p w:rsidR="0032769C" w:rsidRDefault="00237FE1" w:rsidP="00237FE1">
      <w:pPr>
        <w:spacing w:after="0" w:line="240" w:lineRule="auto"/>
        <w:jc w:val="both"/>
      </w:pPr>
      <w:r w:rsidRPr="00237FE1">
        <w:rPr>
          <w:b/>
        </w:rPr>
        <w:t xml:space="preserve">Dña. </w:t>
      </w:r>
      <w:r w:rsidR="0032769C" w:rsidRPr="00237FE1">
        <w:rPr>
          <w:b/>
        </w:rPr>
        <w:t>Concepción Molina Blázquez</w:t>
      </w:r>
      <w:r w:rsidR="00731631">
        <w:t xml:space="preserve">. </w:t>
      </w:r>
      <w:r w:rsidR="00731631" w:rsidRPr="00237FE1">
        <w:rPr>
          <w:i/>
        </w:rPr>
        <w:t>Profesora Propia Ordinaria de Derecho Penal. Directora de la Clínica Jurídica ICADE. Universidad Pontificia Comillas.</w:t>
      </w:r>
    </w:p>
    <w:p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32769C" w:rsidRPr="00237FE1">
        <w:rPr>
          <w:b/>
        </w:rPr>
        <w:t>Antonio Javier Ramos Llanos</w:t>
      </w:r>
      <w:r w:rsidR="00731631">
        <w:t xml:space="preserve">. </w:t>
      </w:r>
      <w:r w:rsidR="00731631" w:rsidRPr="00237FE1">
        <w:rPr>
          <w:i/>
        </w:rPr>
        <w:t>Profesor Propio Adjunto de Economía. Universidad Pontificia Comillas</w:t>
      </w:r>
    </w:p>
    <w:p w:rsidR="00DF4865" w:rsidRDefault="00DF4865" w:rsidP="00DF4865"/>
    <w:p w:rsidR="00DF4865" w:rsidRDefault="00DF4865" w:rsidP="00237FE1">
      <w:pPr>
        <w:spacing w:after="0"/>
      </w:pPr>
      <w:r w:rsidRPr="00237FE1">
        <w:rPr>
          <w:b/>
          <w:caps/>
          <w:color w:val="0070C0"/>
          <w:u w:val="single"/>
        </w:rPr>
        <w:t>Comité Científico</w:t>
      </w:r>
    </w:p>
    <w:p w:rsidR="00731631" w:rsidRPr="009753E8" w:rsidRDefault="00237FE1" w:rsidP="00237FE1">
      <w:pPr>
        <w:spacing w:after="0" w:line="240" w:lineRule="auto"/>
        <w:jc w:val="both"/>
      </w:pPr>
      <w:r w:rsidRPr="00237FE1">
        <w:rPr>
          <w:b/>
        </w:rPr>
        <w:t xml:space="preserve">D. </w:t>
      </w:r>
      <w:r w:rsidR="00731631" w:rsidRPr="00237FE1">
        <w:rPr>
          <w:b/>
        </w:rPr>
        <w:t>Rafael de Asís</w:t>
      </w:r>
      <w:r>
        <w:rPr>
          <w:b/>
        </w:rPr>
        <w:t xml:space="preserve"> Roig</w:t>
      </w:r>
      <w:r w:rsidR="00731631">
        <w:t xml:space="preserve">. </w:t>
      </w:r>
      <w:r w:rsidR="00731631" w:rsidRPr="00237FE1">
        <w:rPr>
          <w:i/>
        </w:rPr>
        <w:t>Catedrático de Filosofía del Derecho. Universidad Carlos III.</w:t>
      </w:r>
    </w:p>
    <w:p w:rsidR="00731631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731631" w:rsidRPr="00237FE1">
        <w:rPr>
          <w:b/>
        </w:rPr>
        <w:t xml:space="preserve">Ana </w:t>
      </w:r>
      <w:proofErr w:type="spellStart"/>
      <w:r w:rsidR="00731631" w:rsidRPr="00237FE1">
        <w:rPr>
          <w:b/>
        </w:rPr>
        <w:t>Berástegui</w:t>
      </w:r>
      <w:proofErr w:type="spellEnd"/>
      <w:r>
        <w:rPr>
          <w:b/>
        </w:rPr>
        <w:t xml:space="preserve"> Pedro-Viejo</w:t>
      </w:r>
      <w:r w:rsidR="00731631">
        <w:t xml:space="preserve">. </w:t>
      </w:r>
      <w:r w:rsidR="00731631" w:rsidRPr="00237FE1">
        <w:rPr>
          <w:i/>
        </w:rPr>
        <w:t>Directora de la Cátedra de Familia y Discapacidad. Universidad Pontificia Comillas.</w:t>
      </w:r>
    </w:p>
    <w:p w:rsidR="00731631" w:rsidRPr="009753E8" w:rsidRDefault="00237FE1" w:rsidP="00237FE1">
      <w:pPr>
        <w:spacing w:after="0" w:line="240" w:lineRule="auto"/>
        <w:jc w:val="both"/>
      </w:pPr>
      <w:r w:rsidRPr="00237FE1">
        <w:rPr>
          <w:b/>
        </w:rPr>
        <w:t xml:space="preserve">D. </w:t>
      </w:r>
      <w:r w:rsidR="00731631" w:rsidRPr="00237FE1">
        <w:rPr>
          <w:b/>
        </w:rPr>
        <w:t>Ignacio Campoy Cervera</w:t>
      </w:r>
      <w:r w:rsidR="00731631">
        <w:t xml:space="preserve">. </w:t>
      </w:r>
      <w:r w:rsidR="00731631" w:rsidRPr="00237FE1">
        <w:rPr>
          <w:i/>
        </w:rPr>
        <w:t>Profesor Titular de Filosofía del Derecho. Universidad Carlos III.</w:t>
      </w:r>
    </w:p>
    <w:p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DF4865" w:rsidRPr="00237FE1">
        <w:rPr>
          <w:b/>
        </w:rPr>
        <w:t>Patricia Cuenca</w:t>
      </w:r>
      <w:r w:rsidR="00731631" w:rsidRPr="00237FE1">
        <w:rPr>
          <w:b/>
        </w:rPr>
        <w:t xml:space="preserve"> Gómez</w:t>
      </w:r>
      <w:r w:rsidR="00731631">
        <w:t xml:space="preserve">. </w:t>
      </w:r>
      <w:r w:rsidR="00731631" w:rsidRPr="00237FE1">
        <w:rPr>
          <w:i/>
        </w:rPr>
        <w:t xml:space="preserve">Profesora Titular Acreditada de Filosofía del Derecho. Universidad Carlos III. </w:t>
      </w:r>
    </w:p>
    <w:p w:rsidR="00F96C4D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F96C4D" w:rsidRPr="00237FE1">
        <w:rPr>
          <w:b/>
        </w:rPr>
        <w:t>Miguel Grande Yáñez</w:t>
      </w:r>
      <w:r w:rsidR="00F96C4D" w:rsidRPr="00237FE1">
        <w:rPr>
          <w:i/>
        </w:rPr>
        <w:t xml:space="preserve">.  Profesor Propio Agregado de Filosofía del Derecho. Universidad Pontificia Comillas. </w:t>
      </w:r>
    </w:p>
    <w:p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DF4865" w:rsidRPr="00237FE1">
        <w:rPr>
          <w:b/>
        </w:rPr>
        <w:t>Ana María Marcos</w:t>
      </w:r>
      <w:r>
        <w:t xml:space="preserve"> </w:t>
      </w:r>
      <w:r w:rsidRPr="00237FE1">
        <w:rPr>
          <w:b/>
        </w:rPr>
        <w:t>del Cano</w:t>
      </w:r>
      <w:r w:rsidR="00731631">
        <w:t xml:space="preserve">. </w:t>
      </w:r>
      <w:r w:rsidR="00731631" w:rsidRPr="00237FE1">
        <w:rPr>
          <w:i/>
        </w:rPr>
        <w:t>Catedrática Acreditada de Filosofía del Derecho. UNED.</w:t>
      </w:r>
    </w:p>
    <w:p w:rsidR="00F96C4D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F96C4D" w:rsidRPr="00237FE1">
        <w:rPr>
          <w:b/>
        </w:rPr>
        <w:t>Javier Pérez Tejero</w:t>
      </w:r>
      <w:r w:rsidR="00F96C4D">
        <w:t xml:space="preserve">. </w:t>
      </w:r>
      <w:r w:rsidR="00F96C4D" w:rsidRPr="00237FE1">
        <w:rPr>
          <w:i/>
        </w:rPr>
        <w:t>Profesor Titular de Salud y Rendimiento Humano y Director del Centro de Estudios sobre Deporte Inclusivo. Universidad Politécnica de Madrid.</w:t>
      </w:r>
    </w:p>
    <w:p w:rsidR="00F96C4D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F96C4D" w:rsidRPr="00237FE1">
        <w:rPr>
          <w:b/>
        </w:rPr>
        <w:t>Miguel Ángel Ramiro Avilés</w:t>
      </w:r>
      <w:r w:rsidR="00F96C4D">
        <w:t xml:space="preserve">. </w:t>
      </w:r>
      <w:r w:rsidR="00F96C4D" w:rsidRPr="00237FE1">
        <w:rPr>
          <w:i/>
        </w:rPr>
        <w:t xml:space="preserve">Profesor Titular de Filosofía del Derecho. Universidad de Alcalá de Henares.  </w:t>
      </w:r>
    </w:p>
    <w:p w:rsidR="003B75B2" w:rsidRPr="003B75B2" w:rsidRDefault="003B75B2" w:rsidP="00237FE1">
      <w:pPr>
        <w:spacing w:after="0" w:line="240" w:lineRule="auto"/>
        <w:jc w:val="both"/>
        <w:rPr>
          <w:i/>
        </w:rPr>
      </w:pPr>
      <w:r>
        <w:rPr>
          <w:b/>
        </w:rPr>
        <w:t xml:space="preserve">Dña. </w:t>
      </w:r>
      <w:r w:rsidRPr="003B75B2">
        <w:rPr>
          <w:b/>
        </w:rPr>
        <w:t>Vanesa Rodríguez Álvarez</w:t>
      </w:r>
      <w:r>
        <w:rPr>
          <w:b/>
        </w:rPr>
        <w:t xml:space="preserve">. </w:t>
      </w:r>
      <w:r>
        <w:rPr>
          <w:i/>
        </w:rPr>
        <w:t xml:space="preserve">Profesora de Sociología. Universidad de Oviedo. </w:t>
      </w:r>
    </w:p>
    <w:p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DF4865" w:rsidRPr="00237FE1">
        <w:rPr>
          <w:b/>
        </w:rPr>
        <w:t>Raúl Sanz Burgos</w:t>
      </w:r>
      <w:r w:rsidR="00F96C4D">
        <w:t xml:space="preserve">. </w:t>
      </w:r>
      <w:r w:rsidR="00F96C4D" w:rsidRPr="00237FE1">
        <w:rPr>
          <w:i/>
        </w:rPr>
        <w:t>Profesor de Filosofía del Derecho. UNED.</w:t>
      </w:r>
    </w:p>
    <w:p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DF4865" w:rsidRPr="00237FE1">
        <w:rPr>
          <w:b/>
        </w:rPr>
        <w:t>Cecilia Simón</w:t>
      </w:r>
      <w:r w:rsidRPr="00237FE1">
        <w:rPr>
          <w:b/>
        </w:rPr>
        <w:t xml:space="preserve"> Rueda</w:t>
      </w:r>
      <w:r>
        <w:t xml:space="preserve">. </w:t>
      </w:r>
      <w:r w:rsidRPr="00237FE1">
        <w:rPr>
          <w:i/>
        </w:rPr>
        <w:t xml:space="preserve">Profesora Titular de Psicología. Universidad Autónoma de Madrid. </w:t>
      </w:r>
    </w:p>
    <w:p w:rsidR="00DF4865" w:rsidRDefault="00DF4865" w:rsidP="00237FE1">
      <w:pPr>
        <w:spacing w:after="0"/>
      </w:pPr>
    </w:p>
    <w:p w:rsidR="00E924F3" w:rsidRDefault="00425759" w:rsidP="00087508">
      <w:pPr>
        <w:spacing w:after="0"/>
        <w:jc w:val="center"/>
        <w:rPr>
          <w:b/>
          <w:caps/>
          <w:color w:val="0070C0"/>
          <w:u w:val="single"/>
        </w:rPr>
      </w:pPr>
      <w:r w:rsidRPr="00237FE1">
        <w:rPr>
          <w:b/>
          <w:caps/>
          <w:color w:val="0070C0"/>
          <w:u w:val="single"/>
        </w:rPr>
        <w:t>Fechas clave</w:t>
      </w:r>
    </w:p>
    <w:p w:rsidR="00087508" w:rsidRPr="00237FE1" w:rsidRDefault="00087508" w:rsidP="00237FE1">
      <w:pPr>
        <w:spacing w:after="0"/>
        <w:rPr>
          <w:b/>
          <w:caps/>
          <w:color w:val="0070C0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25759" w:rsidRPr="008D52DA" w:rsidTr="008D52DA">
        <w:trPr>
          <w:jc w:val="center"/>
        </w:trPr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 xml:space="preserve">Fecha límite envío de </w:t>
            </w:r>
            <w:proofErr w:type="spellStart"/>
            <w:r w:rsidRPr="008D52DA">
              <w:rPr>
                <w:b/>
              </w:rPr>
              <w:t>abstracts</w:t>
            </w:r>
            <w:proofErr w:type="spellEnd"/>
          </w:p>
        </w:tc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30 de mayo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425759" w:rsidRPr="008D52DA" w:rsidTr="008D52DA">
        <w:trPr>
          <w:jc w:val="center"/>
        </w:trPr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Comunicación de ponencias aceptadas</w:t>
            </w:r>
          </w:p>
        </w:tc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20 de junio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425759" w:rsidRPr="008D52DA" w:rsidTr="008D52DA">
        <w:trPr>
          <w:jc w:val="center"/>
        </w:trPr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Fecha límite envío de</w:t>
            </w:r>
            <w:r w:rsidR="00087508" w:rsidRPr="008D52DA">
              <w:rPr>
                <w:b/>
              </w:rPr>
              <w:t xml:space="preserve"> borradores </w:t>
            </w:r>
            <w:r w:rsidRPr="008D52DA">
              <w:rPr>
                <w:b/>
              </w:rPr>
              <w:t>de ponencias</w:t>
            </w:r>
          </w:p>
        </w:tc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20 de octubre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425759" w:rsidRPr="008D52DA" w:rsidTr="008D52DA">
        <w:trPr>
          <w:jc w:val="center"/>
        </w:trPr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Fecha límite inscripción a congreso</w:t>
            </w:r>
          </w:p>
        </w:tc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15 de noviembre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087508" w:rsidRPr="008D52DA" w:rsidTr="008D52DA">
        <w:trPr>
          <w:jc w:val="center"/>
        </w:trPr>
        <w:tc>
          <w:tcPr>
            <w:tcW w:w="4322" w:type="dxa"/>
          </w:tcPr>
          <w:p w:rsidR="00087508" w:rsidRPr="008D52DA" w:rsidRDefault="00087508">
            <w:pPr>
              <w:rPr>
                <w:b/>
              </w:rPr>
            </w:pPr>
            <w:r w:rsidRPr="008D52DA">
              <w:rPr>
                <w:b/>
              </w:rPr>
              <w:t>Celebración del Congreso</w:t>
            </w:r>
          </w:p>
        </w:tc>
        <w:tc>
          <w:tcPr>
            <w:tcW w:w="4322" w:type="dxa"/>
          </w:tcPr>
          <w:p w:rsidR="00087508" w:rsidRPr="008D52DA" w:rsidRDefault="00087508">
            <w:pPr>
              <w:rPr>
                <w:b/>
              </w:rPr>
            </w:pPr>
            <w:r w:rsidRPr="008D52DA">
              <w:rPr>
                <w:b/>
              </w:rPr>
              <w:t>23 y 24 de noviembre 2017</w:t>
            </w:r>
          </w:p>
        </w:tc>
      </w:tr>
      <w:tr w:rsidR="00425759" w:rsidRPr="008D52DA" w:rsidTr="008D52DA">
        <w:trPr>
          <w:jc w:val="center"/>
        </w:trPr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Envío de textos definitivos</w:t>
            </w:r>
          </w:p>
        </w:tc>
        <w:tc>
          <w:tcPr>
            <w:tcW w:w="4322" w:type="dxa"/>
          </w:tcPr>
          <w:p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28 de febrero</w:t>
            </w:r>
            <w:r w:rsidR="003B75B2" w:rsidRPr="008D52DA">
              <w:rPr>
                <w:b/>
              </w:rPr>
              <w:t xml:space="preserve"> 2018</w:t>
            </w:r>
          </w:p>
        </w:tc>
      </w:tr>
    </w:tbl>
    <w:p w:rsidR="00425759" w:rsidRDefault="00425759"/>
    <w:p w:rsidR="00087508" w:rsidRPr="00087508" w:rsidRDefault="00087508" w:rsidP="00087508">
      <w:pPr>
        <w:jc w:val="center"/>
        <w:rPr>
          <w:color w:val="0070C0"/>
          <w:sz w:val="28"/>
          <w:szCs w:val="28"/>
        </w:rPr>
      </w:pPr>
      <w:r w:rsidRPr="00087508">
        <w:rPr>
          <w:color w:val="0070C0"/>
          <w:sz w:val="28"/>
          <w:szCs w:val="28"/>
        </w:rPr>
        <w:t>http://www.madridsinbarreras.org/</w:t>
      </w:r>
    </w:p>
    <w:sectPr w:rsidR="00087508" w:rsidRPr="00087508" w:rsidSect="008D52DA">
      <w:pgSz w:w="11906" w:h="16838"/>
      <w:pgMar w:top="1134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25F"/>
    <w:multiLevelType w:val="hybridMultilevel"/>
    <w:tmpl w:val="224E61B4"/>
    <w:lvl w:ilvl="0" w:tplc="DD7200C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E647AA"/>
    <w:multiLevelType w:val="hybridMultilevel"/>
    <w:tmpl w:val="EDD49670"/>
    <w:lvl w:ilvl="0" w:tplc="30AE0AA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F3"/>
    <w:rsid w:val="00087508"/>
    <w:rsid w:val="000E118E"/>
    <w:rsid w:val="00237FE1"/>
    <w:rsid w:val="002679BA"/>
    <w:rsid w:val="0032769C"/>
    <w:rsid w:val="003B75B2"/>
    <w:rsid w:val="003D1341"/>
    <w:rsid w:val="00425759"/>
    <w:rsid w:val="005E21D8"/>
    <w:rsid w:val="00731631"/>
    <w:rsid w:val="008D52DA"/>
    <w:rsid w:val="00900BAB"/>
    <w:rsid w:val="009753E8"/>
    <w:rsid w:val="00B17193"/>
    <w:rsid w:val="00BE4AC4"/>
    <w:rsid w:val="00CA7F65"/>
    <w:rsid w:val="00D5094B"/>
    <w:rsid w:val="00D61228"/>
    <w:rsid w:val="00DF4865"/>
    <w:rsid w:val="00E924F3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4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6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769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4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6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769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rey@comillas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Comillas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CEDI</cp:lastModifiedBy>
  <cp:revision>2</cp:revision>
  <dcterms:created xsi:type="dcterms:W3CDTF">2017-03-27T13:28:00Z</dcterms:created>
  <dcterms:modified xsi:type="dcterms:W3CDTF">2017-03-27T13:28:00Z</dcterms:modified>
</cp:coreProperties>
</file>